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4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835"/>
        <w:gridCol w:w="835"/>
        <w:gridCol w:w="815"/>
        <w:gridCol w:w="855"/>
        <w:gridCol w:w="1880"/>
        <w:gridCol w:w="1347"/>
        <w:gridCol w:w="723"/>
      </w:tblGrid>
      <w:tr w:rsidR="00793E89" w:rsidRPr="00793E89" w14:paraId="7B6D9870" w14:textId="77777777" w:rsidTr="001F15A5">
        <w:trPr>
          <w:trHeight w:val="432"/>
          <w:tblHeader/>
        </w:trPr>
        <w:tc>
          <w:tcPr>
            <w:tcW w:w="9450" w:type="dxa"/>
            <w:gridSpan w:val="8"/>
            <w:shd w:val="clear" w:color="auto" w:fill="C6D9F1" w:themeFill="text2" w:themeFillTint="33"/>
            <w:noWrap/>
            <w:vAlign w:val="center"/>
            <w:hideMark/>
          </w:tcPr>
          <w:p w14:paraId="34AA117C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 xml:space="preserve">نموذج مخزون العبّارات ومصارف مياه الأمطار </w:t>
            </w:r>
          </w:p>
        </w:tc>
      </w:tr>
      <w:tr w:rsidR="00793E89" w:rsidRPr="00793E89" w14:paraId="57BB0B7C" w14:textId="77777777" w:rsidTr="001F15A5">
        <w:trPr>
          <w:trHeight w:val="20"/>
          <w:tblHeader/>
        </w:trPr>
        <w:tc>
          <w:tcPr>
            <w:tcW w:w="5500" w:type="dxa"/>
            <w:gridSpan w:val="5"/>
            <w:noWrap/>
            <w:vAlign w:val="center"/>
            <w:hideMark/>
          </w:tcPr>
          <w:p w14:paraId="367DEB16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الرمز التعريفي للهيكل</w:t>
            </w:r>
            <w:r w:rsidRPr="00793E89">
              <w:rPr>
                <w:rFonts w:ascii="Times New Roman"/>
                <w:rtl/>
                <w:lang w:eastAsia="ar"/>
              </w:rPr>
              <w:t>:</w:t>
            </w:r>
          </w:p>
          <w:p w14:paraId="17B08223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المسار وعلامة المسافات</w:t>
            </w:r>
            <w:r w:rsidRPr="00793E89">
              <w:rPr>
                <w:rFonts w:ascii="Times New Roman"/>
                <w:rtl/>
                <w:lang w:eastAsia="ar"/>
              </w:rPr>
              <w:t xml:space="preserve">: </w:t>
            </w:r>
          </w:p>
          <w:p w14:paraId="697D35B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0382350D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تاريخ آخر معاينة</w:t>
            </w:r>
            <w:r w:rsidRPr="00793E89">
              <w:rPr>
                <w:rFonts w:ascii="Times New Roman"/>
                <w:rtl/>
                <w:lang w:eastAsia="ar"/>
              </w:rPr>
              <w:t>:</w:t>
            </w:r>
          </w:p>
          <w:p w14:paraId="3539F476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معدل تكرار المعاينة</w:t>
            </w:r>
            <w:r w:rsidRPr="00793E89">
              <w:rPr>
                <w:rFonts w:ascii="Times New Roman"/>
                <w:rtl/>
                <w:lang w:eastAsia="ar"/>
              </w:rPr>
              <w:t xml:space="preserve">:   </w:t>
            </w:r>
          </w:p>
          <w:p w14:paraId="0B642A50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تاريخ آخر صيانة</w:t>
            </w:r>
            <w:r w:rsidRPr="00793E89">
              <w:rPr>
                <w:rFonts w:ascii="Times New Roman"/>
                <w:rtl/>
                <w:lang w:eastAsia="ar"/>
              </w:rPr>
              <w:t>:</w:t>
            </w:r>
          </w:p>
          <w:p w14:paraId="1CB7F191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452BE791" w14:textId="77777777" w:rsidTr="001F15A5">
        <w:trPr>
          <w:trHeight w:val="302"/>
        </w:trPr>
        <w:tc>
          <w:tcPr>
            <w:tcW w:w="5500" w:type="dxa"/>
            <w:gridSpan w:val="5"/>
            <w:shd w:val="clear" w:color="auto" w:fill="BAC6CA"/>
            <w:vAlign w:val="center"/>
            <w:hideMark/>
          </w:tcPr>
          <w:p w14:paraId="3DB47CA6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الموقع الجغرافي، والمعالم والشوارع</w:t>
            </w:r>
          </w:p>
        </w:tc>
        <w:tc>
          <w:tcPr>
            <w:tcW w:w="3950" w:type="dxa"/>
            <w:gridSpan w:val="3"/>
            <w:shd w:val="clear" w:color="auto" w:fill="BAC6CA"/>
            <w:vAlign w:val="center"/>
            <w:hideMark/>
          </w:tcPr>
          <w:p w14:paraId="501EB5A9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نوع العبّارة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/</w:t>
            </w:r>
            <w:r w:rsidRPr="00793E89">
              <w:rPr>
                <w:b/>
                <w:bCs/>
                <w:rtl/>
                <w:lang w:eastAsia="ar"/>
              </w:rPr>
              <w:t>مصرف المياه وهندستها</w:t>
            </w:r>
          </w:p>
        </w:tc>
      </w:tr>
      <w:tr w:rsidR="00793E89" w:rsidRPr="00793E89" w14:paraId="369EFE0B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405F70FB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المنطقة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287E15B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0813E0BB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7DA111D7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سنة البناء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7364FE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9A33E6E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15482A15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C84BE0C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وحدة الصيانة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5B7B81D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2C31DB45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FB5B3B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سنة التجديد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8BB6E0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97915DA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27668D12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C8331F6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المدينة</w:t>
            </w:r>
            <w:r w:rsidRPr="00793E89">
              <w:rPr>
                <w:rFonts w:ascii="Times New Roman"/>
                <w:rtl/>
                <w:lang w:eastAsia="ar"/>
              </w:rPr>
              <w:t>/</w:t>
            </w:r>
            <w:r w:rsidRPr="00793E89">
              <w:rPr>
                <w:rtl/>
                <w:lang w:eastAsia="ar"/>
              </w:rPr>
              <w:t>البلدة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2020650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5D0ECB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B1668FA" w14:textId="0A3111F6" w:rsidR="00793E89" w:rsidRPr="00793E89" w:rsidRDefault="00793E89" w:rsidP="00793E89">
            <w:pPr>
              <w:bidi/>
              <w:jc w:val="left"/>
              <w:rPr>
                <w:rtl/>
              </w:rPr>
            </w:pPr>
            <w:r w:rsidRPr="00793E89">
              <w:rPr>
                <w:rtl/>
                <w:lang w:eastAsia="ar"/>
              </w:rPr>
              <w:t xml:space="preserve">مادة </w:t>
            </w:r>
            <w:r w:rsidR="00777683">
              <w:rPr>
                <w:lang w:eastAsia="ar"/>
              </w:rPr>
              <w:t xml:space="preserve">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5C5E44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3D39777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5F6813CE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243EA10A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سطح الشارع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11B4CAA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FCE861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10F9EC28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الشكل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EE573E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39D2A2F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7BE0555B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36CCB1A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عدد المسارات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65C8627B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376EA7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140DB2A5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النطاق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C8B2E7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2838DB6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74272E14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683786E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معدّل الاستخدام اليومي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سنويًا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353E6BA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6B41665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35CBF3CA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الارتفاع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C5450B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9A96F7E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4B598A0C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1E1FB878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معدّل الاستخدام اليومي للشاحنات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سنويًا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41F4892B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D3F0B9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56AC78F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الطول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1A8B4A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02660BA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1893B0C9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4511DD54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المعالم التي يتم العبور بها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5964B9B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08360916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1C0755C7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زاوية الانحراف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الدرجة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072836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42773D6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1A1EC020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74F1D2E7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المعالم المحمولة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7C34D77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23B9BB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13D1BC6F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حجم</w:t>
            </w:r>
            <w:r w:rsidRPr="00793E89">
              <w:rPr>
                <w:rFonts w:ascii="Times New Roman"/>
                <w:rtl/>
                <w:lang w:eastAsia="ar"/>
              </w:rPr>
              <w:t>/</w:t>
            </w:r>
            <w:r w:rsidRPr="00793E89">
              <w:rPr>
                <w:rtl/>
                <w:lang w:eastAsia="ar"/>
              </w:rPr>
              <w:t>سماكة الجدار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036B8F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E623F2E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6D2A99F4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28BD3B35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خط عرض المدخل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7E9520D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A19C7F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A197CA5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انحدار الأنبوب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الدرجة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ECF699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6134AD5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5CE04A68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166117E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خط طول المدخل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25DEF946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760DABA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57FDD00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عدد البراميل</w:t>
            </w:r>
            <w:r w:rsidRPr="00793E89">
              <w:rPr>
                <w:rFonts w:ascii="Times New Roman"/>
                <w:rtl/>
                <w:lang w:eastAsia="ar"/>
              </w:rPr>
              <w:t>/</w:t>
            </w:r>
            <w:r w:rsidRPr="00793E89">
              <w:rPr>
                <w:rtl/>
                <w:lang w:eastAsia="ar"/>
              </w:rPr>
              <w:t xml:space="preserve">الخلايا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54DF1B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A3DB89D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163607CA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23935CC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خط عرض المخرج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675B5F29" w14:textId="550DCDD9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75EA76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4549B9EB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الحد الأقصى للغطاء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86E447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9463A43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25E2CE6B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31D59624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خط طول المخرج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69EDC10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1136DE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416D205F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الحد الأدنى للغطاء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الطريق، 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27FBF5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9DC5CD9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00981FF9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915B3B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ملاحظات بالموقع الجغرافي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209B5875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029D3B1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64F10991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ملاحظات حول إمكانية الوصول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E08F79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90E31C6" w14:textId="77777777" w:rsidR="00793E89" w:rsidRPr="00793E89" w:rsidRDefault="00793E89" w:rsidP="00793E89">
            <w:pPr>
              <w:bidi/>
              <w:jc w:val="left"/>
            </w:pPr>
          </w:p>
        </w:tc>
      </w:tr>
      <w:tr w:rsidR="00793E89" w:rsidRPr="00793E89" w14:paraId="12136370" w14:textId="77777777" w:rsidTr="001F15A5">
        <w:trPr>
          <w:trHeight w:val="302"/>
        </w:trPr>
        <w:tc>
          <w:tcPr>
            <w:tcW w:w="5500" w:type="dxa"/>
            <w:gridSpan w:val="5"/>
            <w:shd w:val="clear" w:color="auto" w:fill="BAC6CA"/>
            <w:vAlign w:val="center"/>
            <w:hideMark/>
          </w:tcPr>
          <w:p w14:paraId="670F38EB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القناة، والمكونات الهيدرولوجية والهيدروليكية</w:t>
            </w:r>
          </w:p>
        </w:tc>
        <w:tc>
          <w:tcPr>
            <w:tcW w:w="3950" w:type="dxa"/>
            <w:gridSpan w:val="3"/>
            <w:shd w:val="clear" w:color="auto" w:fill="BAC6CA"/>
            <w:vAlign w:val="center"/>
            <w:hideMark/>
          </w:tcPr>
          <w:p w14:paraId="4E0788AE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 xml:space="preserve">نوع المعالجة النهائية والهندسة </w:t>
            </w:r>
          </w:p>
        </w:tc>
      </w:tr>
      <w:tr w:rsidR="00793E89" w:rsidRPr="00793E89" w14:paraId="224D5C9B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CDA8C91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مساحة غرف التصريف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فدان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374F581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79F333C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216802A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نوع</w:t>
            </w:r>
            <w:r w:rsidRPr="00793E89">
              <w:rPr>
                <w:rFonts w:ascii="Times New Roman"/>
                <w:rtl/>
                <w:lang w:eastAsia="ar"/>
              </w:rPr>
              <w:t>/</w:t>
            </w:r>
            <w:r w:rsidRPr="00793E89">
              <w:rPr>
                <w:rtl/>
                <w:lang w:eastAsia="ar"/>
              </w:rPr>
              <w:t>حجم المدخل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43F6C27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024E40C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564F9E34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CE65B4A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حالات التجليخ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7C48D17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0999DA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7042B3A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سنة إطالة صلاحية المدخل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9F354FA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70FDAF5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31F6D1EE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47750961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تصميم التفريغ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سم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6FF5BBE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413796AB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C9BE5AE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طول امتداد المدخل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3C70998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5C7EDB4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4C19AB3C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64E0727F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زاوية انحراف المدخل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الدرجة</w:t>
            </w:r>
            <w:r w:rsidRPr="00793E89">
              <w:rPr>
                <w:rFonts w:ascii="Times New Roman"/>
                <w:rtl/>
                <w:lang w:eastAsia="ar"/>
              </w:rPr>
              <w:t xml:space="preserve">) 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1195669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2B8CF995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5A4F9D5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ملاحظات حول المدخل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B543F77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A1393CB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0312818B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FCB0A7F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حماية المدخل 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7B5E5A9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DC726E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C2B6AAC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نوع</w:t>
            </w:r>
            <w:r w:rsidRPr="00793E89">
              <w:rPr>
                <w:rFonts w:ascii="Times New Roman"/>
                <w:rtl/>
                <w:lang w:eastAsia="ar"/>
              </w:rPr>
              <w:t>/</w:t>
            </w:r>
            <w:r w:rsidRPr="00793E89">
              <w:rPr>
                <w:rtl/>
                <w:lang w:eastAsia="ar"/>
              </w:rPr>
              <w:t>حجم المخرج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8A7EF5E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D96F3C4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6893DC0D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78007514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زاوية انحراف المخرج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الدرجة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44987A5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2899AEE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2AD6905B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سنة إطالة صلاحية المخرج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6CC9C1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C84AAA8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3F396503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0B6DC394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حماية المخرج  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0CF4CAF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261B93D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0B04643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طول امتداد المخرج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م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2859781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A11FD91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4C5D5387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17E50CEB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ملاحظات حول </w:t>
            </w:r>
            <w:r w:rsidRPr="00793E89">
              <w:rPr>
                <w:lang w:eastAsia="ar" w:bidi="en-US"/>
              </w:rPr>
              <w:t>AOP</w:t>
            </w:r>
            <w:r w:rsidRPr="00793E89">
              <w:rPr>
                <w:rFonts w:ascii="Times New Roman"/>
                <w:rtl/>
                <w:lang w:eastAsia="ar"/>
              </w:rPr>
              <w:t xml:space="preserve"> </w:t>
            </w:r>
          </w:p>
        </w:tc>
        <w:tc>
          <w:tcPr>
            <w:tcW w:w="2485" w:type="dxa"/>
            <w:gridSpan w:val="3"/>
            <w:noWrap/>
            <w:vAlign w:val="center"/>
          </w:tcPr>
          <w:p w14:paraId="492D4B4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9AD5CD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1880" w:type="dxa"/>
            <w:vAlign w:val="center"/>
          </w:tcPr>
          <w:p w14:paraId="3AD0C9CD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ملاحظات حول المخرج 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6DAA1CC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C7E17A1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26E0EEC5" w14:textId="77777777" w:rsidTr="001F15A5">
        <w:trPr>
          <w:trHeight w:val="20"/>
        </w:trPr>
        <w:tc>
          <w:tcPr>
            <w:tcW w:w="2160" w:type="dxa"/>
            <w:shd w:val="clear" w:color="auto" w:fill="BAC6CA"/>
            <w:vAlign w:val="center"/>
            <w:hideMark/>
          </w:tcPr>
          <w:p w14:paraId="335A4C4B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 xml:space="preserve">تقييمات الأوضاع 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آخر معاينة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 xml:space="preserve">) </w:t>
            </w:r>
          </w:p>
        </w:tc>
        <w:tc>
          <w:tcPr>
            <w:tcW w:w="835" w:type="dxa"/>
            <w:shd w:val="clear" w:color="auto" w:fill="BAC6CA"/>
            <w:vAlign w:val="center"/>
            <w:hideMark/>
          </w:tcPr>
          <w:p w14:paraId="2A2DA274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جيدة</w:t>
            </w:r>
          </w:p>
          <w:p w14:paraId="33BE0160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1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</w:tc>
        <w:tc>
          <w:tcPr>
            <w:tcW w:w="835" w:type="dxa"/>
            <w:shd w:val="clear" w:color="auto" w:fill="BAC6CA"/>
            <w:vAlign w:val="center"/>
            <w:hideMark/>
          </w:tcPr>
          <w:p w14:paraId="1B47936C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مقبولة</w:t>
            </w:r>
          </w:p>
          <w:p w14:paraId="23EF5E05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2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</w:tc>
        <w:tc>
          <w:tcPr>
            <w:tcW w:w="815" w:type="dxa"/>
            <w:shd w:val="clear" w:color="auto" w:fill="BAC6CA"/>
            <w:vAlign w:val="center"/>
            <w:hideMark/>
          </w:tcPr>
          <w:p w14:paraId="30F699BE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سيئة</w:t>
            </w:r>
          </w:p>
          <w:p w14:paraId="7F74E323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3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</w:tc>
        <w:tc>
          <w:tcPr>
            <w:tcW w:w="855" w:type="dxa"/>
            <w:shd w:val="clear" w:color="auto" w:fill="BAC6CA"/>
            <w:vAlign w:val="center"/>
            <w:hideMark/>
          </w:tcPr>
          <w:p w14:paraId="423AC31B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 xml:space="preserve">شديدة 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4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  <w:p w14:paraId="635BB35B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793E89">
              <w:rPr>
                <w:b/>
                <w:bCs/>
                <w:rtl/>
                <w:lang w:eastAsia="ar"/>
              </w:rPr>
              <w:t>4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</w:tc>
        <w:tc>
          <w:tcPr>
            <w:tcW w:w="3950" w:type="dxa"/>
            <w:gridSpan w:val="3"/>
            <w:shd w:val="clear" w:color="auto" w:fill="BAC6CA"/>
            <w:vAlign w:val="center"/>
            <w:hideMark/>
          </w:tcPr>
          <w:p w14:paraId="4FFC8E03" w14:textId="77777777" w:rsidR="00793E89" w:rsidRPr="00793E89" w:rsidRDefault="00793E89" w:rsidP="00793E89">
            <w:pPr>
              <w:bidi/>
              <w:jc w:val="center"/>
              <w:rPr>
                <w:b/>
              </w:rPr>
            </w:pPr>
            <w:r w:rsidRPr="00793E89">
              <w:rPr>
                <w:b/>
                <w:bCs/>
                <w:rtl/>
                <w:lang w:eastAsia="ar"/>
              </w:rPr>
              <w:t>ملاحظات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</w:tr>
      <w:tr w:rsidR="00793E89" w:rsidRPr="00793E89" w14:paraId="5916F6C7" w14:textId="77777777" w:rsidTr="001F15A5">
        <w:trPr>
          <w:trHeight w:val="302"/>
        </w:trPr>
        <w:tc>
          <w:tcPr>
            <w:tcW w:w="2160" w:type="dxa"/>
            <w:noWrap/>
            <w:vAlign w:val="center"/>
            <w:hideMark/>
          </w:tcPr>
          <w:p w14:paraId="1E34C1B4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ممرات فرعية </w:t>
            </w:r>
          </w:p>
        </w:tc>
        <w:tc>
          <w:tcPr>
            <w:tcW w:w="835" w:type="dxa"/>
            <w:noWrap/>
            <w:vAlign w:val="center"/>
          </w:tcPr>
          <w:p w14:paraId="68F7CA7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051F1A4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1540414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D161E8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349F29E5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432452FA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6106202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الحواجز</w:t>
            </w:r>
          </w:p>
        </w:tc>
        <w:tc>
          <w:tcPr>
            <w:tcW w:w="835" w:type="dxa"/>
            <w:noWrap/>
            <w:vAlign w:val="center"/>
          </w:tcPr>
          <w:p w14:paraId="430CA60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5749376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2EE019E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64D98F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49F124F9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384F964F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63901796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مواءمة القناة وحمايتها </w:t>
            </w:r>
          </w:p>
        </w:tc>
        <w:tc>
          <w:tcPr>
            <w:tcW w:w="835" w:type="dxa"/>
            <w:noWrap/>
            <w:vAlign w:val="center"/>
          </w:tcPr>
          <w:p w14:paraId="29E5BC5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6D784B0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3AE3F09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591939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4CD8E82B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52E4FB91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6046229F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المعالجة النهائية والهياكل الملحقة</w:t>
            </w:r>
          </w:p>
        </w:tc>
        <w:tc>
          <w:tcPr>
            <w:tcW w:w="835" w:type="dxa"/>
            <w:noWrap/>
            <w:vAlign w:val="center"/>
          </w:tcPr>
          <w:p w14:paraId="7DAB2A5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2A85349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5340243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5EB9CF6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1957A86C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44EF73E8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3593DCB1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القواعد الخرسانية والبلاطة العكسية</w:t>
            </w:r>
          </w:p>
        </w:tc>
        <w:tc>
          <w:tcPr>
            <w:tcW w:w="835" w:type="dxa"/>
            <w:noWrap/>
            <w:vAlign w:val="center"/>
          </w:tcPr>
          <w:p w14:paraId="0486452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2E187EC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7CC4714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73BB57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68ACB6D8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7CE47382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313E534A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مواءمة البرميل</w:t>
            </w:r>
          </w:p>
        </w:tc>
        <w:tc>
          <w:tcPr>
            <w:tcW w:w="835" w:type="dxa"/>
            <w:noWrap/>
            <w:vAlign w:val="center"/>
          </w:tcPr>
          <w:p w14:paraId="3F0E06B7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1824633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46FFDCF2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0CC1C2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116222F9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5297B2AD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63304640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البرميل البلاستيكي </w:t>
            </w:r>
          </w:p>
        </w:tc>
        <w:tc>
          <w:tcPr>
            <w:tcW w:w="835" w:type="dxa"/>
            <w:noWrap/>
            <w:vAlign w:val="center"/>
          </w:tcPr>
          <w:p w14:paraId="4E03E13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05E2C36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676F45D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2D854B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30373FCF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78B6B4FD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20AE85D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البرميل الخرساني</w:t>
            </w:r>
          </w:p>
        </w:tc>
        <w:tc>
          <w:tcPr>
            <w:tcW w:w="835" w:type="dxa"/>
            <w:noWrap/>
            <w:vAlign w:val="center"/>
          </w:tcPr>
          <w:p w14:paraId="62507D2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44DD9C3A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04BF4839" w14:textId="12E3B86A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9425C7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41E13B8F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7042720A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144A3829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البرميل المعدني المموج</w:t>
            </w:r>
          </w:p>
        </w:tc>
        <w:tc>
          <w:tcPr>
            <w:tcW w:w="835" w:type="dxa"/>
            <w:noWrap/>
            <w:vAlign w:val="center"/>
          </w:tcPr>
          <w:p w14:paraId="7E59463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41E8D86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1CC372B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113A06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38FD80C9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5683C65B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401DCD5D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البرميل الحجري  </w:t>
            </w:r>
          </w:p>
        </w:tc>
        <w:tc>
          <w:tcPr>
            <w:tcW w:w="835" w:type="dxa"/>
            <w:noWrap/>
            <w:vAlign w:val="center"/>
          </w:tcPr>
          <w:p w14:paraId="525C39A2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371BD55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41D3599F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421F06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05101F0C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14BFF259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185D7757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البرميل الخشبي </w:t>
            </w:r>
          </w:p>
        </w:tc>
        <w:tc>
          <w:tcPr>
            <w:tcW w:w="835" w:type="dxa"/>
            <w:noWrap/>
            <w:vAlign w:val="center"/>
          </w:tcPr>
          <w:p w14:paraId="54B7F5C2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305BF35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529203C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46A6C5B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06FC3668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5E1B7C70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22C10D83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 xml:space="preserve">الفواصل </w:t>
            </w:r>
          </w:p>
        </w:tc>
        <w:tc>
          <w:tcPr>
            <w:tcW w:w="835" w:type="dxa"/>
            <w:noWrap/>
            <w:vAlign w:val="center"/>
          </w:tcPr>
          <w:p w14:paraId="6330118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461CADE6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55482C3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4CD43342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03BF548E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6342E568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5F81BF02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lastRenderedPageBreak/>
              <w:t xml:space="preserve">الشقوق </w:t>
            </w:r>
            <w:r w:rsidRPr="00793E89">
              <w:rPr>
                <w:rFonts w:ascii="Times New Roman"/>
                <w:rtl/>
                <w:lang w:eastAsia="ar"/>
              </w:rPr>
              <w:t>(</w:t>
            </w:r>
            <w:r w:rsidRPr="00793E89">
              <w:rPr>
                <w:rtl/>
                <w:lang w:eastAsia="ar"/>
              </w:rPr>
              <w:t>لوحة معدنية مموجة</w:t>
            </w:r>
            <w:r w:rsidRPr="00793E89"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835" w:type="dxa"/>
            <w:noWrap/>
            <w:vAlign w:val="center"/>
          </w:tcPr>
          <w:p w14:paraId="0F89A644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2EBC3FD1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06E908D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35053118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23392B67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32C5EDBE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1867C291" w14:textId="77777777" w:rsidR="00793E89" w:rsidRPr="00793E89" w:rsidRDefault="00793E89" w:rsidP="00793E89">
            <w:pPr>
              <w:bidi/>
              <w:jc w:val="left"/>
            </w:pPr>
            <w:r w:rsidRPr="00793E89">
              <w:rPr>
                <w:rtl/>
                <w:lang w:eastAsia="ar"/>
              </w:rPr>
              <w:t>المناهل، وصهاريج الاحتجاز والتقاطعات المطمورة</w:t>
            </w:r>
          </w:p>
        </w:tc>
        <w:tc>
          <w:tcPr>
            <w:tcW w:w="835" w:type="dxa"/>
            <w:noWrap/>
            <w:vAlign w:val="center"/>
          </w:tcPr>
          <w:p w14:paraId="5F9FEAD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15016D30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72C6828E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448B83A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3746D0D3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643DEC65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6E3E699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noWrap/>
            <w:vAlign w:val="center"/>
          </w:tcPr>
          <w:p w14:paraId="6B6692D6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591BFDAC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21DF98E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19F9EBED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23DCAF4D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  <w:tr w:rsidR="00793E89" w:rsidRPr="00793E89" w14:paraId="28ACB84F" w14:textId="77777777" w:rsidTr="001F15A5">
        <w:trPr>
          <w:trHeight w:val="302"/>
        </w:trPr>
        <w:tc>
          <w:tcPr>
            <w:tcW w:w="2160" w:type="dxa"/>
            <w:noWrap/>
            <w:vAlign w:val="center"/>
          </w:tcPr>
          <w:p w14:paraId="36A2CD36" w14:textId="77777777" w:rsidR="00793E89" w:rsidRPr="00793E89" w:rsidRDefault="00793E89" w:rsidP="00793E89">
            <w:pPr>
              <w:bidi/>
              <w:jc w:val="left"/>
              <w:rPr>
                <w:b/>
                <w:bCs/>
              </w:rPr>
            </w:pPr>
            <w:r w:rsidRPr="00793E89">
              <w:rPr>
                <w:b/>
                <w:bCs/>
                <w:rtl/>
                <w:lang w:eastAsia="ar"/>
              </w:rPr>
              <w:t>ملاحظات</w:t>
            </w:r>
            <w:r w:rsidRPr="00793E89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835" w:type="dxa"/>
            <w:noWrap/>
            <w:vAlign w:val="center"/>
          </w:tcPr>
          <w:p w14:paraId="1EA76763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35" w:type="dxa"/>
            <w:vAlign w:val="center"/>
          </w:tcPr>
          <w:p w14:paraId="1736017B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15" w:type="dxa"/>
            <w:vAlign w:val="center"/>
          </w:tcPr>
          <w:p w14:paraId="0DE38E39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855" w:type="dxa"/>
            <w:vAlign w:val="center"/>
          </w:tcPr>
          <w:p w14:paraId="6DD3DF92" w14:textId="77777777" w:rsidR="00793E89" w:rsidRPr="00793E89" w:rsidRDefault="00793E89" w:rsidP="00793E89">
            <w:pPr>
              <w:bidi/>
              <w:jc w:val="left"/>
            </w:pPr>
          </w:p>
        </w:tc>
        <w:tc>
          <w:tcPr>
            <w:tcW w:w="3950" w:type="dxa"/>
            <w:gridSpan w:val="3"/>
            <w:vAlign w:val="center"/>
          </w:tcPr>
          <w:p w14:paraId="7434CD16" w14:textId="77777777" w:rsidR="00793E89" w:rsidRPr="00793E89" w:rsidRDefault="00793E89" w:rsidP="00793E89">
            <w:pPr>
              <w:bidi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C13A681" w14:textId="44B77827" w:rsidR="00B074D7" w:rsidRPr="00793E89" w:rsidRDefault="00B074D7" w:rsidP="00793E89">
      <w:pPr>
        <w:bidi/>
      </w:pPr>
    </w:p>
    <w:sectPr w:rsidR="00B074D7" w:rsidRPr="00793E89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AF90" w14:textId="77777777" w:rsidR="00295851" w:rsidRDefault="00295851">
      <w:r>
        <w:separator/>
      </w:r>
    </w:p>
    <w:p w14:paraId="79C404F8" w14:textId="77777777" w:rsidR="00295851" w:rsidRDefault="00295851"/>
  </w:endnote>
  <w:endnote w:type="continuationSeparator" w:id="0">
    <w:p w14:paraId="3CB357FF" w14:textId="77777777" w:rsidR="00295851" w:rsidRDefault="00295851">
      <w:r>
        <w:continuationSeparator/>
      </w:r>
    </w:p>
    <w:p w14:paraId="474393A6" w14:textId="77777777" w:rsidR="00295851" w:rsidRDefault="00295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ED446A2" w:rsidR="009210BF" w:rsidRDefault="00295851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B61DC">
          <w:rPr>
            <w:rFonts w:ascii="Times New Roman" w:hAnsi="Times New Roman"/>
            <w:sz w:val="16"/>
            <w:szCs w:val="16"/>
          </w:rPr>
          <w:t>EOM-ZM0-TP-000039</w:t>
        </w:r>
        <w:r w:rsidR="0093734F">
          <w:rPr>
            <w:rFonts w:ascii="Times New Roman" w:hAnsi="Times New Roman"/>
            <w:sz w:val="16"/>
            <w:szCs w:val="16"/>
          </w:rPr>
          <w:t>-AR</w:t>
        </w:r>
        <w:r w:rsidR="008B61DC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B61DC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B61DC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0D5E" w14:textId="77777777" w:rsidR="00295851" w:rsidRDefault="00295851">
      <w:r>
        <w:separator/>
      </w:r>
    </w:p>
    <w:p w14:paraId="5048BE57" w14:textId="77777777" w:rsidR="00295851" w:rsidRDefault="00295851"/>
  </w:footnote>
  <w:footnote w:type="continuationSeparator" w:id="0">
    <w:p w14:paraId="4DCAE75B" w14:textId="77777777" w:rsidR="00295851" w:rsidRDefault="00295851">
      <w:r>
        <w:continuationSeparator/>
      </w:r>
    </w:p>
    <w:p w14:paraId="7C1A7A54" w14:textId="77777777" w:rsidR="00295851" w:rsidRDefault="00295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B987CB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3310352" w:rsidR="009210BF" w:rsidRPr="008B61DC" w:rsidRDefault="00793E89" w:rsidP="008B61DC">
          <w:pPr>
            <w:pStyle w:val="CPDocTitle"/>
            <w:bidi/>
            <w:jc w:val="left"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8B61DC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النموذج الأولي لمعاينة العبّارات ومصارف مياه الأمطار</w:t>
          </w:r>
        </w:p>
      </w:tc>
    </w:tr>
  </w:tbl>
  <w:p w14:paraId="0FE4F66F" w14:textId="5A592353" w:rsidR="009210BF" w:rsidRPr="00AC1B11" w:rsidRDefault="008B61DC" w:rsidP="00AC1B11">
    <w:pPr>
      <w:pStyle w:val="Header"/>
      <w:bidi/>
    </w:pPr>
    <w:r w:rsidRPr="009A054C">
      <w:rPr>
        <w:b/>
        <w:noProof/>
      </w:rPr>
      <w:drawing>
        <wp:anchor distT="0" distB="0" distL="114300" distR="114300" simplePos="0" relativeHeight="251659264" behindDoc="0" locked="0" layoutInCell="1" allowOverlap="1" wp14:anchorId="1C74BCCD" wp14:editId="3D634086">
          <wp:simplePos x="0" y="0"/>
          <wp:positionH relativeFrom="column">
            <wp:posOffset>-664845</wp:posOffset>
          </wp:positionH>
          <wp:positionV relativeFrom="paragraph">
            <wp:posOffset>-635635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3B72CF"/>
    <w:multiLevelType w:val="hybridMultilevel"/>
    <w:tmpl w:val="E8908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407DB6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9402B01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5094C01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18C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5851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5B9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7768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E89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1DC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734F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4870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11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55371B54-934E-4CE4-8BBC-F5BA60C1C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1727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EOM-ZM0-TP-000039-AR Rev 000</dc:subject>
  <dc:creator>Rivamonte, Leonnito (RMP)</dc:creator>
  <cp:keywords>ᅟ</cp:keywords>
  <cp:lastModifiedBy>جانسيل سالدانا  Jancil Saldhana</cp:lastModifiedBy>
  <cp:revision>34</cp:revision>
  <cp:lastPrinted>2017-10-17T10:11:00Z</cp:lastPrinted>
  <dcterms:created xsi:type="dcterms:W3CDTF">2019-12-16T06:44:00Z</dcterms:created>
  <dcterms:modified xsi:type="dcterms:W3CDTF">2021-12-22T07:21:00Z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